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1AE" w14:textId="50F05B3A" w:rsidR="00624E3C" w:rsidRPr="002F75EB" w:rsidRDefault="00944F13" w:rsidP="00944F13">
      <w:pPr>
        <w:tabs>
          <w:tab w:val="left" w:pos="1200"/>
        </w:tabs>
        <w:rPr>
          <w:rFonts w:ascii="Arial Narrow" w:hAnsi="Arial Narrow"/>
          <w:bCs/>
          <w:sz w:val="24"/>
          <w:szCs w:val="24"/>
        </w:rPr>
      </w:pPr>
      <w:r w:rsidRPr="002F75EB">
        <w:rPr>
          <w:rFonts w:ascii="Arial Narrow" w:hAnsi="Arial Narrow"/>
          <w:bCs/>
          <w:sz w:val="24"/>
          <w:szCs w:val="24"/>
        </w:rPr>
        <w:t>ZP.271.03.2022.</w:t>
      </w:r>
      <w:r w:rsidR="002F75EB" w:rsidRPr="002F75EB">
        <w:rPr>
          <w:rFonts w:ascii="Arial Narrow" w:hAnsi="Arial Narrow"/>
          <w:bCs/>
          <w:sz w:val="24"/>
          <w:szCs w:val="24"/>
        </w:rPr>
        <w:t>D</w:t>
      </w:r>
      <w:r w:rsidR="002F75EB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27533B">
        <w:rPr>
          <w:rFonts w:ascii="Arial Narrow" w:hAnsi="Arial Narrow"/>
          <w:bCs/>
          <w:sz w:val="24"/>
          <w:szCs w:val="24"/>
        </w:rPr>
        <w:t xml:space="preserve">                        </w:t>
      </w:r>
      <w:r w:rsidR="002F75EB">
        <w:rPr>
          <w:rFonts w:ascii="Arial Narrow" w:hAnsi="Arial Narrow"/>
          <w:bCs/>
          <w:sz w:val="24"/>
          <w:szCs w:val="24"/>
        </w:rPr>
        <w:t>Załącznik nr 1</w:t>
      </w:r>
      <w:r w:rsidR="008D133B">
        <w:rPr>
          <w:rFonts w:ascii="Arial Narrow" w:hAnsi="Arial Narrow"/>
          <w:bCs/>
          <w:sz w:val="24"/>
          <w:szCs w:val="24"/>
        </w:rPr>
        <w:t>b</w:t>
      </w:r>
      <w:r w:rsidR="002F75EB">
        <w:rPr>
          <w:rFonts w:ascii="Arial Narrow" w:hAnsi="Arial Narrow"/>
          <w:bCs/>
          <w:sz w:val="24"/>
          <w:szCs w:val="24"/>
        </w:rPr>
        <w:t xml:space="preserve"> do </w:t>
      </w:r>
      <w:r w:rsidR="0027533B">
        <w:rPr>
          <w:rFonts w:ascii="Arial Narrow" w:hAnsi="Arial Narrow"/>
          <w:bCs/>
          <w:sz w:val="24"/>
          <w:szCs w:val="24"/>
        </w:rPr>
        <w:t>SWZ</w:t>
      </w:r>
    </w:p>
    <w:p w14:paraId="6B6B1121" w14:textId="595FDC09" w:rsidR="0027533B" w:rsidRPr="0027533B" w:rsidRDefault="0027533B" w:rsidP="0027533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27533B">
        <w:rPr>
          <w:rFonts w:ascii="Calibri" w:hAnsi="Calibri" w:cs="Calibri"/>
          <w:b/>
          <w:bCs/>
          <w:sz w:val="24"/>
          <w:szCs w:val="24"/>
        </w:rPr>
        <w:t>Zakup i dostawa sprzętu komputerowego w ramach projektu "Cyfrowa gmina" oraz konkursu „Wsparcie dzieci z rodzin pegeerowskich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 w:rsidRPr="0027533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27533B">
        <w:rPr>
          <w:rFonts w:ascii="Calibri" w:hAnsi="Calibri" w:cs="Calibri"/>
          <w:b/>
          <w:bCs/>
          <w:sz w:val="24"/>
          <w:szCs w:val="24"/>
        </w:rPr>
        <w:t>w rozwoju cyfrowym - Granty PPGR.”</w:t>
      </w:r>
      <w:r>
        <w:rPr>
          <w:rFonts w:ascii="Calibri" w:hAnsi="Calibri" w:cs="Calibri"/>
          <w:b/>
          <w:bCs/>
          <w:sz w:val="24"/>
          <w:szCs w:val="24"/>
        </w:rPr>
        <w:t xml:space="preserve"> – część 2 zamówienia</w:t>
      </w:r>
    </w:p>
    <w:p w14:paraId="2A1690D0" w14:textId="3854DC81" w:rsidR="00062126" w:rsidRPr="00944F13" w:rsidRDefault="0027533B" w:rsidP="00D97A5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Opis przedmiotu zamówienia (OPZ) – zakup i dostawa 509 komputerów przenośnych 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2583"/>
        <w:gridCol w:w="11304"/>
      </w:tblGrid>
      <w:tr w:rsidR="0027533B" w:rsidRPr="00022B00" w14:paraId="661D3A3C" w14:textId="77777777" w:rsidTr="0027533B">
        <w:trPr>
          <w:trHeight w:val="487"/>
        </w:trPr>
        <w:tc>
          <w:tcPr>
            <w:tcW w:w="2583" w:type="dxa"/>
          </w:tcPr>
          <w:p w14:paraId="3EBE36D5" w14:textId="77777777" w:rsidR="0027533B" w:rsidRPr="0069497A" w:rsidRDefault="0027533B" w:rsidP="000A499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Nazwa komponentu</w:t>
            </w:r>
          </w:p>
        </w:tc>
        <w:tc>
          <w:tcPr>
            <w:tcW w:w="11304" w:type="dxa"/>
          </w:tcPr>
          <w:p w14:paraId="224A56DB" w14:textId="0756CF83" w:rsidR="0027533B" w:rsidRPr="0069497A" w:rsidRDefault="0027533B" w:rsidP="000A4997">
            <w:pPr>
              <w:snapToGrid w:val="0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9497A">
              <w:rPr>
                <w:rFonts w:ascii="Arial Narrow" w:hAnsi="Arial Narrow" w:cstheme="minorHAnsi"/>
                <w:b/>
                <w:bCs/>
              </w:rPr>
              <w:t>Wymagane minimalne parametry</w:t>
            </w:r>
          </w:p>
        </w:tc>
      </w:tr>
      <w:tr w:rsidR="0027533B" w:rsidRPr="00022B00" w14:paraId="518E24B0" w14:textId="77777777" w:rsidTr="0027533B">
        <w:trPr>
          <w:trHeight w:val="268"/>
        </w:trPr>
        <w:tc>
          <w:tcPr>
            <w:tcW w:w="2583" w:type="dxa"/>
          </w:tcPr>
          <w:p w14:paraId="0A500789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Typ</w:t>
            </w:r>
          </w:p>
        </w:tc>
        <w:tc>
          <w:tcPr>
            <w:tcW w:w="11304" w:type="dxa"/>
          </w:tcPr>
          <w:p w14:paraId="3B3DD049" w14:textId="77777777" w:rsidR="0027533B" w:rsidRPr="0069497A" w:rsidRDefault="0027533B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przenośny</w:t>
            </w:r>
          </w:p>
        </w:tc>
      </w:tr>
      <w:tr w:rsidR="0027533B" w:rsidRPr="00022B00" w14:paraId="45862918" w14:textId="77777777" w:rsidTr="0027533B">
        <w:trPr>
          <w:trHeight w:val="280"/>
        </w:trPr>
        <w:tc>
          <w:tcPr>
            <w:tcW w:w="2583" w:type="dxa"/>
          </w:tcPr>
          <w:p w14:paraId="55224E00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Zastosowanie</w:t>
            </w:r>
          </w:p>
        </w:tc>
        <w:tc>
          <w:tcPr>
            <w:tcW w:w="11304" w:type="dxa"/>
          </w:tcPr>
          <w:p w14:paraId="20173C94" w14:textId="77777777" w:rsidR="0027533B" w:rsidRPr="0069497A" w:rsidRDefault="0027533B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Komputer będzie wykorzystywany dla potrzeb aplikacji biurowych,  edukacyjnych oraz dostępu do Internetu.</w:t>
            </w:r>
          </w:p>
        </w:tc>
      </w:tr>
      <w:tr w:rsidR="0027533B" w:rsidRPr="00022B00" w14:paraId="056CDC46" w14:textId="77777777" w:rsidTr="0027533B">
        <w:trPr>
          <w:trHeight w:val="268"/>
        </w:trPr>
        <w:tc>
          <w:tcPr>
            <w:tcW w:w="2583" w:type="dxa"/>
          </w:tcPr>
          <w:p w14:paraId="46E36545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Ekran</w:t>
            </w:r>
          </w:p>
        </w:tc>
        <w:tc>
          <w:tcPr>
            <w:tcW w:w="11304" w:type="dxa"/>
          </w:tcPr>
          <w:p w14:paraId="1CB0E2F5" w14:textId="77777777" w:rsidR="0027533B" w:rsidRPr="0069497A" w:rsidRDefault="0027533B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wielkość – w zakresie 15” – 15,6”</w:t>
            </w:r>
          </w:p>
          <w:p w14:paraId="48FF9124" w14:textId="77777777" w:rsidR="0027533B" w:rsidRPr="0069497A" w:rsidRDefault="0027533B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rozdzielczość nominalna – min. 1920 na min. 1080 pikseli</w:t>
            </w:r>
          </w:p>
          <w:p w14:paraId="0F6FFE81" w14:textId="77777777" w:rsidR="0027533B" w:rsidRPr="0069497A" w:rsidRDefault="0027533B" w:rsidP="000A4997">
            <w:pPr>
              <w:pStyle w:val="Akapitzlist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714" w:hanging="357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powłoka przeciwodblaskowa</w:t>
            </w:r>
          </w:p>
        </w:tc>
      </w:tr>
      <w:tr w:rsidR="0027533B" w:rsidRPr="00022B00" w14:paraId="2EA12880" w14:textId="77777777" w:rsidTr="0027533B">
        <w:trPr>
          <w:trHeight w:val="268"/>
        </w:trPr>
        <w:tc>
          <w:tcPr>
            <w:tcW w:w="2583" w:type="dxa"/>
          </w:tcPr>
          <w:p w14:paraId="3C4B217A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Procesor</w:t>
            </w:r>
          </w:p>
        </w:tc>
        <w:tc>
          <w:tcPr>
            <w:tcW w:w="11304" w:type="dxa"/>
          </w:tcPr>
          <w:p w14:paraId="29501A11" w14:textId="77777777" w:rsidR="0027533B" w:rsidRPr="0069497A" w:rsidRDefault="0027533B" w:rsidP="007B667B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Procesor wielordzeniowy (minimum 2 rdzenie) i wielowątkowy (minimum 4 wątki), zaprojektowany do pracy w komputerach przenośnych, uzyskujący w aktualnym na dzień ogłoszenia postępowania </w:t>
            </w:r>
            <w:r>
              <w:rPr>
                <w:rFonts w:ascii="Arial Narrow" w:hAnsi="Arial Narrow" w:cstheme="minorHAnsi"/>
              </w:rPr>
              <w:t xml:space="preserve">o udzielenie zamówienia publicznego </w:t>
            </w:r>
            <w:r w:rsidRPr="0069497A">
              <w:rPr>
                <w:rFonts w:ascii="Arial Narrow" w:hAnsi="Arial Narrow" w:cstheme="minorHAnsi"/>
              </w:rPr>
              <w:t xml:space="preserve">teście  -   CPU </w:t>
            </w:r>
            <w:proofErr w:type="spellStart"/>
            <w:r w:rsidRPr="0069497A">
              <w:rPr>
                <w:rFonts w:ascii="Arial Narrow" w:hAnsi="Arial Narrow" w:cstheme="minorHAnsi"/>
              </w:rPr>
              <w:t>Benchmarks</w:t>
            </w:r>
            <w:proofErr w:type="spellEnd"/>
            <w:r w:rsidRPr="0069497A">
              <w:rPr>
                <w:rFonts w:ascii="Arial Narrow" w:hAnsi="Arial Narrow" w:cstheme="minorHAnsi"/>
              </w:rPr>
              <w:t xml:space="preserve"> na stronie www.cpubenchmark.net/cpu_list.p</w:t>
            </w:r>
            <w:r>
              <w:rPr>
                <w:rFonts w:ascii="Arial Narrow" w:hAnsi="Arial Narrow" w:cstheme="minorHAnsi"/>
              </w:rPr>
              <w:t xml:space="preserve">hp wynik „CPU Mark” co najmniej </w:t>
            </w:r>
            <w:r w:rsidRPr="0069497A">
              <w:rPr>
                <w:rFonts w:ascii="Arial Narrow" w:hAnsi="Arial Narrow" w:cstheme="minorHAnsi"/>
              </w:rPr>
              <w:t>4000  punktów.</w:t>
            </w:r>
          </w:p>
        </w:tc>
      </w:tr>
      <w:tr w:rsidR="0027533B" w:rsidRPr="00022B00" w14:paraId="0C2229F6" w14:textId="77777777" w:rsidTr="0027533B">
        <w:trPr>
          <w:trHeight w:val="268"/>
        </w:trPr>
        <w:tc>
          <w:tcPr>
            <w:tcW w:w="2583" w:type="dxa"/>
          </w:tcPr>
          <w:p w14:paraId="779B919C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Pamięć operacyjna</w:t>
            </w:r>
          </w:p>
        </w:tc>
        <w:tc>
          <w:tcPr>
            <w:tcW w:w="11304" w:type="dxa"/>
          </w:tcPr>
          <w:p w14:paraId="262E1495" w14:textId="77777777" w:rsidR="0027533B" w:rsidRPr="0069497A" w:rsidRDefault="0027533B" w:rsidP="000A4997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pojemność: min. 8 GB</w:t>
            </w:r>
          </w:p>
          <w:p w14:paraId="50D86095" w14:textId="77777777" w:rsidR="0027533B" w:rsidRPr="0069497A" w:rsidRDefault="0027533B" w:rsidP="000A4997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maksymalna obsługiwana pojemność: min. 16GB</w:t>
            </w:r>
          </w:p>
        </w:tc>
      </w:tr>
      <w:tr w:rsidR="0027533B" w:rsidRPr="00022B00" w14:paraId="389985A2" w14:textId="77777777" w:rsidTr="0027533B">
        <w:trPr>
          <w:trHeight w:val="268"/>
        </w:trPr>
        <w:tc>
          <w:tcPr>
            <w:tcW w:w="2583" w:type="dxa"/>
          </w:tcPr>
          <w:p w14:paraId="15B08668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Karta graficzna</w:t>
            </w:r>
          </w:p>
        </w:tc>
        <w:tc>
          <w:tcPr>
            <w:tcW w:w="11304" w:type="dxa"/>
          </w:tcPr>
          <w:p w14:paraId="3020F490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Zintegrowana z procesorem z dynamicznie przydzielają pamięcią współdzieloną</w:t>
            </w:r>
          </w:p>
        </w:tc>
      </w:tr>
      <w:tr w:rsidR="0027533B" w:rsidRPr="00022B00" w14:paraId="699C1868" w14:textId="77777777" w:rsidTr="0027533B">
        <w:trPr>
          <w:trHeight w:val="499"/>
        </w:trPr>
        <w:tc>
          <w:tcPr>
            <w:tcW w:w="2583" w:type="dxa"/>
          </w:tcPr>
          <w:p w14:paraId="74A858A9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Parametry pamięci masowej</w:t>
            </w:r>
          </w:p>
        </w:tc>
        <w:tc>
          <w:tcPr>
            <w:tcW w:w="11304" w:type="dxa"/>
          </w:tcPr>
          <w:p w14:paraId="795E502A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Dysk półprzewodnikowy o pojemności min. 480 GB</w:t>
            </w:r>
          </w:p>
        </w:tc>
      </w:tr>
      <w:tr w:rsidR="0027533B" w:rsidRPr="00022B00" w14:paraId="30845AFB" w14:textId="77777777" w:rsidTr="0027533B">
        <w:trPr>
          <w:trHeight w:val="487"/>
        </w:trPr>
        <w:tc>
          <w:tcPr>
            <w:tcW w:w="2583" w:type="dxa"/>
          </w:tcPr>
          <w:p w14:paraId="246139D4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Wyposażenie multimedialne</w:t>
            </w:r>
          </w:p>
        </w:tc>
        <w:tc>
          <w:tcPr>
            <w:tcW w:w="11304" w:type="dxa"/>
          </w:tcPr>
          <w:p w14:paraId="40F45102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Płyta główna wyposażona w kartę dźwiękową</w:t>
            </w:r>
          </w:p>
        </w:tc>
      </w:tr>
      <w:tr w:rsidR="0027533B" w:rsidRPr="00022B00" w14:paraId="76A8CFA9" w14:textId="77777777" w:rsidTr="0027533B">
        <w:trPr>
          <w:trHeight w:val="280"/>
        </w:trPr>
        <w:tc>
          <w:tcPr>
            <w:tcW w:w="2583" w:type="dxa"/>
          </w:tcPr>
          <w:p w14:paraId="60A30F3F" w14:textId="77777777" w:rsidR="0027533B" w:rsidRPr="0069497A" w:rsidRDefault="0027533B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Zasilanie</w:t>
            </w:r>
          </w:p>
        </w:tc>
        <w:tc>
          <w:tcPr>
            <w:tcW w:w="11304" w:type="dxa"/>
          </w:tcPr>
          <w:p w14:paraId="6A8CC956" w14:textId="77777777" w:rsidR="0027533B" w:rsidRPr="0069497A" w:rsidRDefault="0027533B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technologia szybkiego ładowania</w:t>
            </w:r>
          </w:p>
          <w:p w14:paraId="3614E633" w14:textId="77777777" w:rsidR="0027533B" w:rsidRPr="0069497A" w:rsidRDefault="0027533B" w:rsidP="000A4997">
            <w:pPr>
              <w:pStyle w:val="Akapitzlist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czas pracy na baterii min. 5 godzin</w:t>
            </w:r>
          </w:p>
        </w:tc>
      </w:tr>
      <w:tr w:rsidR="0027533B" w:rsidRPr="00022B00" w14:paraId="256B83D2" w14:textId="77777777" w:rsidTr="0027533B">
        <w:trPr>
          <w:trHeight w:val="487"/>
        </w:trPr>
        <w:tc>
          <w:tcPr>
            <w:tcW w:w="2583" w:type="dxa"/>
          </w:tcPr>
          <w:p w14:paraId="45336FBE" w14:textId="77777777" w:rsidR="0027533B" w:rsidRPr="0069497A" w:rsidRDefault="0027533B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Zainstalowany system operacyjny</w:t>
            </w:r>
          </w:p>
        </w:tc>
        <w:tc>
          <w:tcPr>
            <w:tcW w:w="11304" w:type="dxa"/>
          </w:tcPr>
          <w:p w14:paraId="6152B4D9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polska wersja językową</w:t>
            </w:r>
          </w:p>
          <w:p w14:paraId="3CF0C718" w14:textId="77777777" w:rsidR="0027533B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- dostępność aktualizacji i poprawek do systemu u producenta systemu bezpłatnie </w:t>
            </w:r>
          </w:p>
          <w:p w14:paraId="7C12AA86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i bez dodatkowych opłat licencyjnych z możliwością wyboru instalowanych poprawek</w:t>
            </w:r>
          </w:p>
          <w:p w14:paraId="7324C978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graficzne środowisko instalacji i konfiguracji</w:t>
            </w:r>
          </w:p>
          <w:p w14:paraId="6551E4EC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możliwość udostępniania plików i drukarek</w:t>
            </w:r>
          </w:p>
          <w:p w14:paraId="11C813F8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- zapewnienie wsparcia dla większości powszechnie używanych urządzeń (drukarek, urządzeń sieciowych, standardów USB, urządzeń Plug &amp; Play, </w:t>
            </w:r>
            <w:proofErr w:type="spellStart"/>
            <w:r w:rsidRPr="0069497A">
              <w:rPr>
                <w:rFonts w:ascii="Arial Narrow" w:hAnsi="Arial Narrow" w:cstheme="minorHAnsi"/>
              </w:rPr>
              <w:t>WiFi</w:t>
            </w:r>
            <w:proofErr w:type="spellEnd"/>
          </w:p>
          <w:p w14:paraId="43B2C997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wyposażenie systemu w graficzny interfejs użytkownika w języku polskim</w:t>
            </w:r>
          </w:p>
          <w:p w14:paraId="3CEC7E0C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zapewnienie pełnej kompatybilności z oferowanym sprzętem</w:t>
            </w:r>
          </w:p>
          <w:p w14:paraId="57AC642E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zintegrowanie z systemem modułu pomocy dla użytkownika w języku polskim</w:t>
            </w:r>
          </w:p>
          <w:p w14:paraId="0B8C200A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lastRenderedPageBreak/>
              <w:t>- możliwość wykonywania kopii bezpieczeństwa wraz z możliwością automatycznego odzyskania wersji wcześniejszej</w:t>
            </w:r>
          </w:p>
          <w:p w14:paraId="19B5E59E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zintegrowane z systemem operacyjnym narzędzia zwalczające złośliwe oprogramowanie</w:t>
            </w:r>
          </w:p>
          <w:p w14:paraId="7236AAE6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licencja na system operacyjny musi być nieograniczona w czasie, pozwalać na wielokrotne instalowanie systemu na oferowanym sprzęcie bez  konieczności kontaktowania się przez Zamawiającego z producentem systemu lub sprzętu</w:t>
            </w:r>
          </w:p>
          <w:p w14:paraId="364724DA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oprogramowanie powinno posiadać certyfikat autentyczności lub unikalny kod aktywacyjny</w:t>
            </w:r>
          </w:p>
          <w:p w14:paraId="625D9D3B" w14:textId="77777777" w:rsidR="0027533B" w:rsidRPr="0069497A" w:rsidRDefault="0027533B" w:rsidP="000A4997">
            <w:pPr>
              <w:autoSpaceDE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- zamawiający nie dopuszcza w systemie możliwości instalacji dodatkowych narzędzi emulujących działanie systemów</w:t>
            </w:r>
          </w:p>
        </w:tc>
      </w:tr>
      <w:tr w:rsidR="0027533B" w:rsidRPr="00022B00" w14:paraId="7BE720B1" w14:textId="77777777" w:rsidTr="0027533B">
        <w:trPr>
          <w:trHeight w:val="499"/>
        </w:trPr>
        <w:tc>
          <w:tcPr>
            <w:tcW w:w="2583" w:type="dxa"/>
          </w:tcPr>
          <w:p w14:paraId="28ACCC22" w14:textId="77777777" w:rsidR="0027533B" w:rsidRPr="0069497A" w:rsidRDefault="0027533B" w:rsidP="000A4997">
            <w:pPr>
              <w:autoSpaceDE w:val="0"/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lastRenderedPageBreak/>
              <w:t>Niezawodność / jakość wytwarzania</w:t>
            </w:r>
          </w:p>
        </w:tc>
        <w:tc>
          <w:tcPr>
            <w:tcW w:w="11304" w:type="dxa"/>
          </w:tcPr>
          <w:p w14:paraId="081FFAB7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Potwierdzona certyfikatami:</w:t>
            </w:r>
          </w:p>
          <w:p w14:paraId="4DE1E119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Certyfikat CE</w:t>
            </w:r>
          </w:p>
          <w:p w14:paraId="6D8552C6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 xml:space="preserve">ISO 14001 </w:t>
            </w:r>
          </w:p>
          <w:p w14:paraId="2EC555D7" w14:textId="77777777" w:rsidR="0027533B" w:rsidRPr="0069497A" w:rsidRDefault="0027533B" w:rsidP="000A4997">
            <w:pPr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ISO 9001</w:t>
            </w:r>
          </w:p>
        </w:tc>
      </w:tr>
      <w:tr w:rsidR="0027533B" w:rsidRPr="00022B00" w14:paraId="5B1AF8C1" w14:textId="77777777" w:rsidTr="0027533B">
        <w:trPr>
          <w:trHeight w:val="755"/>
        </w:trPr>
        <w:tc>
          <w:tcPr>
            <w:tcW w:w="2583" w:type="dxa"/>
            <w:vMerge w:val="restart"/>
          </w:tcPr>
          <w:p w14:paraId="6CDE12DF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Warunki gwarancji</w:t>
            </w:r>
          </w:p>
        </w:tc>
        <w:tc>
          <w:tcPr>
            <w:tcW w:w="11304" w:type="dxa"/>
          </w:tcPr>
          <w:p w14:paraId="1E86D67F" w14:textId="77777777" w:rsidR="0027533B" w:rsidRPr="0069497A" w:rsidRDefault="0027533B" w:rsidP="000A499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Minimum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- 24-miesięczna gwarancja producenta komputera liczona od dnia podpisania protokołu odbioru. </w:t>
            </w:r>
          </w:p>
        </w:tc>
      </w:tr>
      <w:tr w:rsidR="0027533B" w:rsidRPr="00022B00" w14:paraId="2F28119A" w14:textId="77777777" w:rsidTr="0027533B">
        <w:trPr>
          <w:trHeight w:val="1008"/>
        </w:trPr>
        <w:tc>
          <w:tcPr>
            <w:tcW w:w="2583" w:type="dxa"/>
            <w:vMerge/>
          </w:tcPr>
          <w:p w14:paraId="34C5F46F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1304" w:type="dxa"/>
          </w:tcPr>
          <w:p w14:paraId="293F0484" w14:textId="77777777" w:rsidR="0027533B" w:rsidRPr="00141AC2" w:rsidRDefault="0027533B" w:rsidP="00141AC2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141AC2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Przyjmowanie zgłoszeń w języku polskim w dni robocze w godzinach 8.00-16.00 telefonicznie lub na dedykowanej przez producenta lub autoryzowanego partnera stronie internetowej.</w:t>
            </w:r>
          </w:p>
          <w:p w14:paraId="719D0CA6" w14:textId="77777777" w:rsidR="0027533B" w:rsidRPr="0069497A" w:rsidRDefault="0027533B" w:rsidP="00F678EA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</w:p>
        </w:tc>
      </w:tr>
      <w:tr w:rsidR="0027533B" w:rsidRPr="00022B00" w14:paraId="48943370" w14:textId="77777777" w:rsidTr="00D97A5F">
        <w:trPr>
          <w:trHeight w:val="829"/>
        </w:trPr>
        <w:tc>
          <w:tcPr>
            <w:tcW w:w="2583" w:type="dxa"/>
            <w:vMerge/>
          </w:tcPr>
          <w:p w14:paraId="2F3807D4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</w:p>
        </w:tc>
        <w:tc>
          <w:tcPr>
            <w:tcW w:w="11304" w:type="dxa"/>
          </w:tcPr>
          <w:p w14:paraId="1391236A" w14:textId="77777777" w:rsidR="0027533B" w:rsidRDefault="0027533B" w:rsidP="00601D0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Serwis urządzeń musi byś realizowany przez producenta lub autoryzowanego partnera serwisowego producenta. </w:t>
            </w:r>
          </w:p>
          <w:p w14:paraId="4208535A" w14:textId="77777777" w:rsidR="0027533B" w:rsidRPr="00141AC2" w:rsidRDefault="0027533B" w:rsidP="00601D07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01D07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Serwis urządzeń musi być realizowany zgodnie z wymaganiami normy ISO 9001.</w:t>
            </w:r>
          </w:p>
        </w:tc>
      </w:tr>
      <w:tr w:rsidR="0027533B" w:rsidRPr="00022B00" w14:paraId="09FF19FD" w14:textId="77777777" w:rsidTr="0027533B">
        <w:trPr>
          <w:trHeight w:val="487"/>
        </w:trPr>
        <w:tc>
          <w:tcPr>
            <w:tcW w:w="2583" w:type="dxa"/>
          </w:tcPr>
          <w:p w14:paraId="78863DC1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E94E79">
              <w:rPr>
                <w:rFonts w:ascii="Arial Narrow" w:hAnsi="Arial Narrow" w:cstheme="minorHAnsi"/>
              </w:rPr>
              <w:t>Wsparcie techniczne</w:t>
            </w:r>
          </w:p>
        </w:tc>
        <w:tc>
          <w:tcPr>
            <w:tcW w:w="11304" w:type="dxa"/>
          </w:tcPr>
          <w:p w14:paraId="50FC0ECC" w14:textId="77777777" w:rsidR="0027533B" w:rsidRPr="0069497A" w:rsidRDefault="0027533B" w:rsidP="00E94E79">
            <w:pPr>
              <w:pStyle w:val="Tekstkomentarza1"/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</w:t>
            </w:r>
            <w:r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internetowej.</w:t>
            </w:r>
          </w:p>
        </w:tc>
      </w:tr>
      <w:tr w:rsidR="0027533B" w:rsidRPr="00022B00" w14:paraId="1434B98D" w14:textId="77777777" w:rsidTr="0027533B">
        <w:trPr>
          <w:trHeight w:val="511"/>
        </w:trPr>
        <w:tc>
          <w:tcPr>
            <w:tcW w:w="2583" w:type="dxa"/>
          </w:tcPr>
          <w:p w14:paraId="1A94ACB2" w14:textId="77777777" w:rsidR="0027533B" w:rsidRPr="0069497A" w:rsidRDefault="0027533B" w:rsidP="000A4997">
            <w:pPr>
              <w:snapToGrid w:val="0"/>
              <w:rPr>
                <w:rFonts w:ascii="Arial Narrow" w:hAnsi="Arial Narrow" w:cstheme="minorHAnsi"/>
              </w:rPr>
            </w:pPr>
            <w:r w:rsidRPr="0069497A">
              <w:rPr>
                <w:rFonts w:ascii="Arial Narrow" w:hAnsi="Arial Narrow" w:cstheme="minorHAnsi"/>
              </w:rPr>
              <w:t>Wymagania dodatkowe</w:t>
            </w:r>
          </w:p>
        </w:tc>
        <w:tc>
          <w:tcPr>
            <w:tcW w:w="11304" w:type="dxa"/>
          </w:tcPr>
          <w:p w14:paraId="54B1DB77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wbudowany w komputer mikrofon</w:t>
            </w:r>
          </w:p>
          <w:p w14:paraId="463D43EA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wbudowana w komputer kamera internetowa </w:t>
            </w:r>
          </w:p>
          <w:p w14:paraId="37634020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2 porty USB typ A </w:t>
            </w:r>
          </w:p>
          <w:p w14:paraId="759FD67A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>min.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1 port USB 3.1 typ A lub C</w:t>
            </w:r>
          </w:p>
          <w:p w14:paraId="0FF3F1C5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złącze HDMI</w:t>
            </w:r>
          </w:p>
          <w:p w14:paraId="1C8ED854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gniazdo Gigabit Ethernet</w:t>
            </w:r>
          </w:p>
          <w:p w14:paraId="2F0DC61D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WiFi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5</w:t>
            </w:r>
          </w:p>
          <w:p w14:paraId="3E7617D5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hAnsi="Arial Narrow" w:cstheme="minorHAnsi"/>
                <w:sz w:val="22"/>
                <w:szCs w:val="22"/>
              </w:rPr>
              <w:t xml:space="preserve">min. </w:t>
            </w: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Bluetooth 4.2</w:t>
            </w:r>
          </w:p>
          <w:p w14:paraId="537D234A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wydzielona klawiatura numeryczna</w:t>
            </w:r>
          </w:p>
          <w:p w14:paraId="02BFB0B8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partycja </w:t>
            </w:r>
            <w:proofErr w:type="spellStart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recovery</w:t>
            </w:r>
            <w:proofErr w:type="spellEnd"/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 xml:space="preserve"> (opcja przywrócenia systemu z dysku)</w:t>
            </w:r>
          </w:p>
          <w:p w14:paraId="0EEB265D" w14:textId="77777777" w:rsidR="0027533B" w:rsidRPr="0069497A" w:rsidRDefault="0027533B" w:rsidP="000A4997">
            <w:pPr>
              <w:pStyle w:val="Tekstkomentarza1"/>
              <w:numPr>
                <w:ilvl w:val="0"/>
                <w:numId w:val="5"/>
              </w:numPr>
              <w:snapToGrid w:val="0"/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</w:pPr>
            <w:r w:rsidRPr="0069497A">
              <w:rPr>
                <w:rFonts w:ascii="Arial Narrow" w:eastAsia="Times New Roman" w:hAnsi="Arial Narrow" w:cstheme="minorHAnsi"/>
                <w:sz w:val="22"/>
                <w:szCs w:val="22"/>
                <w:lang w:eastAsia="ar-SA" w:bidi="ar-SA"/>
              </w:rPr>
              <w:t>Komputer musi być wyposażony w zabezpieczenie sprzętowe umożliwiające zabezpieczenie haseł użytkowników, administratora oraz danych użytkownika. Zabezpieczenie ma składać się z dedykowanego urządzenia szyfrującego (współpracującego z płytą główną), którego usunięcie uniemożliwi uruchomienie komputera, a odczyt zabezpieczonych danych z dysku twardego nie będzie możliwy na innym komputerze</w:t>
            </w:r>
          </w:p>
        </w:tc>
      </w:tr>
    </w:tbl>
    <w:p w14:paraId="3B213F26" w14:textId="4EEB6177" w:rsidR="00944F13" w:rsidRDefault="00944F13"/>
    <w:sectPr w:rsidR="00944F13" w:rsidSect="00624E3C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20FD" w14:textId="77777777" w:rsidR="005D6B34" w:rsidRDefault="005D6B34" w:rsidP="00BB2D99">
      <w:pPr>
        <w:spacing w:after="0" w:line="240" w:lineRule="auto"/>
      </w:pPr>
      <w:r>
        <w:separator/>
      </w:r>
    </w:p>
  </w:endnote>
  <w:endnote w:type="continuationSeparator" w:id="0">
    <w:p w14:paraId="4F9BDF3C" w14:textId="77777777" w:rsidR="005D6B34" w:rsidRDefault="005D6B34" w:rsidP="00BB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6A77" w14:textId="77777777" w:rsidR="005D6B34" w:rsidRDefault="005D6B34" w:rsidP="00BB2D99">
      <w:pPr>
        <w:spacing w:after="0" w:line="240" w:lineRule="auto"/>
      </w:pPr>
      <w:r>
        <w:separator/>
      </w:r>
    </w:p>
  </w:footnote>
  <w:footnote w:type="continuationSeparator" w:id="0">
    <w:p w14:paraId="28DA8E41" w14:textId="77777777" w:rsidR="005D6B34" w:rsidRDefault="005D6B34" w:rsidP="00BB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73FE" w14:textId="77777777" w:rsidR="00BB2D99" w:rsidRDefault="00BB2D99" w:rsidP="00BB2D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306A"/>
    <w:multiLevelType w:val="hybridMultilevel"/>
    <w:tmpl w:val="106A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673"/>
    <w:multiLevelType w:val="hybridMultilevel"/>
    <w:tmpl w:val="EC6A5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2C43"/>
    <w:multiLevelType w:val="hybridMultilevel"/>
    <w:tmpl w:val="803C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5397"/>
    <w:multiLevelType w:val="hybridMultilevel"/>
    <w:tmpl w:val="031C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705"/>
    <w:multiLevelType w:val="hybridMultilevel"/>
    <w:tmpl w:val="DC3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E"/>
    <w:rsid w:val="00022B00"/>
    <w:rsid w:val="00062126"/>
    <w:rsid w:val="000A4997"/>
    <w:rsid w:val="00127D0C"/>
    <w:rsid w:val="00141AC2"/>
    <w:rsid w:val="001B2FBC"/>
    <w:rsid w:val="0027533B"/>
    <w:rsid w:val="002F060E"/>
    <w:rsid w:val="002F75EB"/>
    <w:rsid w:val="003F0DAE"/>
    <w:rsid w:val="0044058F"/>
    <w:rsid w:val="004E57E2"/>
    <w:rsid w:val="005D6B34"/>
    <w:rsid w:val="00601D07"/>
    <w:rsid w:val="00624E3C"/>
    <w:rsid w:val="006760E4"/>
    <w:rsid w:val="00683E04"/>
    <w:rsid w:val="0069497A"/>
    <w:rsid w:val="007B667B"/>
    <w:rsid w:val="008D133B"/>
    <w:rsid w:val="00900EEE"/>
    <w:rsid w:val="00944F13"/>
    <w:rsid w:val="009673B5"/>
    <w:rsid w:val="009E3380"/>
    <w:rsid w:val="00BB2D99"/>
    <w:rsid w:val="00BF35D4"/>
    <w:rsid w:val="00C34EFF"/>
    <w:rsid w:val="00C92641"/>
    <w:rsid w:val="00CE35B2"/>
    <w:rsid w:val="00D97A5F"/>
    <w:rsid w:val="00DF2FD3"/>
    <w:rsid w:val="00E83F4D"/>
    <w:rsid w:val="00E94E79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CCC26"/>
  <w15:docId w15:val="{7EC80FF4-83A0-4DE8-AA45-BC29C69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B00"/>
    <w:pPr>
      <w:spacing w:after="160" w:line="259" w:lineRule="auto"/>
      <w:ind w:left="720"/>
      <w:contextualSpacing/>
    </w:pPr>
  </w:style>
  <w:style w:type="paragraph" w:customStyle="1" w:styleId="Tekstkomentarza1">
    <w:name w:val="Tekst komentarza1"/>
    <w:basedOn w:val="Normalny"/>
    <w:rsid w:val="00022B00"/>
    <w:pPr>
      <w:widowControl w:val="0"/>
      <w:suppressAutoHyphens/>
    </w:pPr>
    <w:rPr>
      <w:rFonts w:ascii="Calibri" w:eastAsia="SimSun" w:hAnsi="Calibri" w:cs="Mangal"/>
      <w:kern w:val="1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D99"/>
  </w:style>
  <w:style w:type="paragraph" w:styleId="Stopka">
    <w:name w:val="footer"/>
    <w:basedOn w:val="Normalny"/>
    <w:link w:val="StopkaZnak"/>
    <w:uiPriority w:val="99"/>
    <w:unhideWhenUsed/>
    <w:rsid w:val="00BB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D99"/>
  </w:style>
  <w:style w:type="paragraph" w:styleId="Tekstdymka">
    <w:name w:val="Balloon Text"/>
    <w:basedOn w:val="Normalny"/>
    <w:link w:val="TekstdymkaZnak"/>
    <w:uiPriority w:val="99"/>
    <w:semiHidden/>
    <w:unhideWhenUsed/>
    <w:rsid w:val="00B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Longin Tomasz</cp:lastModifiedBy>
  <cp:revision>2</cp:revision>
  <cp:lastPrinted>2022-03-25T06:44:00Z</cp:lastPrinted>
  <dcterms:created xsi:type="dcterms:W3CDTF">2022-03-25T08:57:00Z</dcterms:created>
  <dcterms:modified xsi:type="dcterms:W3CDTF">2022-03-25T08:57:00Z</dcterms:modified>
</cp:coreProperties>
</file>